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8236" w14:textId="77777777" w:rsidR="00424320" w:rsidRPr="000B1E21" w:rsidRDefault="00424320" w:rsidP="005D5538">
      <w:pPr>
        <w:rPr>
          <w:rFonts w:ascii="Arial" w:hAnsi="Arial" w:cs="Arial"/>
        </w:rPr>
      </w:pPr>
    </w:p>
    <w:p w14:paraId="16ED3897" w14:textId="77777777" w:rsidR="00424320" w:rsidRPr="000B1E21" w:rsidRDefault="00424320" w:rsidP="005D5538">
      <w:pPr>
        <w:rPr>
          <w:rFonts w:ascii="Arial" w:hAnsi="Arial" w:cs="Arial"/>
        </w:rPr>
      </w:pPr>
    </w:p>
    <w:p w14:paraId="62107A21" w14:textId="7AD8D946" w:rsidR="00C64715" w:rsidRPr="000B1E21" w:rsidRDefault="005D5538" w:rsidP="005D5538">
      <w:pPr>
        <w:rPr>
          <w:rFonts w:ascii="Arial" w:hAnsi="Arial" w:cs="Arial"/>
        </w:rPr>
      </w:pPr>
      <w:r w:rsidRPr="000B1E21">
        <w:rPr>
          <w:rFonts w:ascii="Arial" w:hAnsi="Arial" w:cs="Arial"/>
          <w:b/>
          <w:sz w:val="24"/>
          <w:szCs w:val="24"/>
        </w:rPr>
        <w:t xml:space="preserve">Ease of Access </w:t>
      </w:r>
      <w:r w:rsidR="00424320" w:rsidRPr="000B1E21">
        <w:rPr>
          <w:rFonts w:ascii="Arial" w:hAnsi="Arial" w:cs="Arial"/>
          <w:b/>
          <w:sz w:val="24"/>
          <w:szCs w:val="24"/>
        </w:rPr>
        <w:t>for</w:t>
      </w:r>
      <w:r w:rsidR="00376F50" w:rsidRPr="000B1E21">
        <w:rPr>
          <w:rFonts w:ascii="Arial" w:hAnsi="Arial" w:cs="Arial"/>
          <w:b/>
          <w:sz w:val="24"/>
          <w:szCs w:val="24"/>
        </w:rPr>
        <w:t xml:space="preserve"> </w:t>
      </w:r>
      <w:r w:rsidRPr="000B1E21">
        <w:rPr>
          <w:rFonts w:ascii="Arial" w:hAnsi="Arial" w:cs="Arial"/>
          <w:b/>
          <w:sz w:val="24"/>
          <w:szCs w:val="24"/>
        </w:rPr>
        <w:t>Target Market</w:t>
      </w:r>
      <w:r w:rsidRPr="000B1E21">
        <w:rPr>
          <w:rFonts w:ascii="Arial" w:hAnsi="Arial" w:cs="Arial"/>
        </w:rPr>
        <w:t>:</w:t>
      </w:r>
      <w:r w:rsidR="00AB27EE" w:rsidRPr="000B1E21">
        <w:rPr>
          <w:rFonts w:ascii="Arial" w:hAnsi="Arial" w:cs="Arial"/>
        </w:rPr>
        <w:t xml:space="preserve"> </w:t>
      </w:r>
      <w:r w:rsidR="00424320" w:rsidRPr="000B1E21">
        <w:rPr>
          <w:rFonts w:ascii="Arial" w:hAnsi="Arial" w:cs="Arial"/>
        </w:rPr>
        <w:t>………………………………………</w:t>
      </w:r>
    </w:p>
    <w:p w14:paraId="63CF621D" w14:textId="25F3CF26" w:rsidR="00C64715" w:rsidRPr="000B1E21" w:rsidRDefault="00C64715">
      <w:pPr>
        <w:rPr>
          <w:rFonts w:ascii="Arial" w:hAnsi="Arial" w:cs="Arial"/>
        </w:rPr>
      </w:pPr>
    </w:p>
    <w:p w14:paraId="155EABC4" w14:textId="52F59D1F" w:rsidR="00C64715" w:rsidRPr="000B1E21" w:rsidRDefault="00C64715">
      <w:pPr>
        <w:rPr>
          <w:rFonts w:ascii="Arial" w:hAnsi="Arial" w:cs="Arial"/>
        </w:rPr>
      </w:pPr>
      <w:r w:rsidRPr="000B1E21">
        <w:rPr>
          <w:rFonts w:ascii="Arial" w:hAnsi="Arial" w:cs="Arial"/>
        </w:rPr>
        <w:t xml:space="preserve">For each criterion score out of five </w:t>
      </w:r>
      <w:r w:rsidR="005D5538" w:rsidRPr="000B1E21">
        <w:rPr>
          <w:rFonts w:ascii="Arial" w:hAnsi="Arial" w:cs="Arial"/>
        </w:rPr>
        <w:t xml:space="preserve">in the grey column </w:t>
      </w:r>
      <w:r w:rsidRPr="000B1E21">
        <w:rPr>
          <w:rFonts w:ascii="Arial" w:hAnsi="Arial" w:cs="Arial"/>
        </w:rPr>
        <w:t>according to how easy access is relative to other markets you are considering.</w:t>
      </w:r>
      <w:r w:rsidR="005D5538" w:rsidRPr="000B1E21">
        <w:rPr>
          <w:rFonts w:ascii="Arial" w:hAnsi="Arial" w:cs="Arial"/>
        </w:rPr>
        <w:t xml:space="preserve"> This scoring will vary between all the markets you are considering.</w:t>
      </w:r>
    </w:p>
    <w:p w14:paraId="073C5299" w14:textId="34829ABB" w:rsidR="00C64715" w:rsidRPr="000B1E21" w:rsidRDefault="00C64715">
      <w:pPr>
        <w:rPr>
          <w:rFonts w:ascii="Arial" w:hAnsi="Arial" w:cs="Arial"/>
        </w:rPr>
      </w:pPr>
      <w:r w:rsidRPr="000B1E21">
        <w:rPr>
          <w:rFonts w:ascii="Arial" w:hAnsi="Arial" w:cs="Arial"/>
        </w:rPr>
        <w:t xml:space="preserve">To take account of the different levels of importance </w:t>
      </w:r>
      <w:r w:rsidR="005D5538" w:rsidRPr="000B1E21">
        <w:rPr>
          <w:rFonts w:ascii="Arial" w:hAnsi="Arial" w:cs="Arial"/>
        </w:rPr>
        <w:t>to you across the criteria you can choose to weight them by distributing ten points across the criteria in the orange column. This weighting will be constant for all the markets you are comparing.</w:t>
      </w:r>
    </w:p>
    <w:p w14:paraId="696C3008" w14:textId="54CA5DE7" w:rsidR="005D5538" w:rsidRPr="000B1E21" w:rsidRDefault="00376F50">
      <w:pPr>
        <w:rPr>
          <w:rFonts w:ascii="Arial" w:hAnsi="Arial" w:cs="Arial"/>
        </w:rPr>
      </w:pPr>
      <w:r w:rsidRPr="000B1E21">
        <w:rPr>
          <w:rFonts w:ascii="Arial" w:hAnsi="Arial" w:cs="Arial"/>
        </w:rPr>
        <w:t xml:space="preserve">You can calculate your total score by multiplying the two scores together. </w:t>
      </w:r>
      <w:r w:rsidR="005D5538" w:rsidRPr="000B1E21">
        <w:rPr>
          <w:rFonts w:ascii="Arial" w:hAnsi="Arial" w:cs="Arial"/>
        </w:rPr>
        <w:t>The green box gives you your total ‘ease’ score for that market.</w:t>
      </w:r>
    </w:p>
    <w:p w14:paraId="14B0FDBF" w14:textId="77777777" w:rsidR="005D5538" w:rsidRPr="000B1E21" w:rsidRDefault="005D5538">
      <w:pPr>
        <w:rPr>
          <w:rFonts w:ascii="Arial" w:hAnsi="Arial" w:cs="Arial"/>
        </w:rPr>
      </w:pPr>
    </w:p>
    <w:p w14:paraId="73DEC4EB" w14:textId="64EB6936" w:rsidR="002E5D9C" w:rsidRPr="000B1E21" w:rsidRDefault="002E5D9C">
      <w:pPr>
        <w:rPr>
          <w:rFonts w:ascii="Arial" w:hAnsi="Arial" w:cs="Arial"/>
        </w:rPr>
      </w:pPr>
      <w:r w:rsidRPr="000B1E21">
        <w:rPr>
          <w:rFonts w:ascii="Arial" w:hAnsi="Arial" w:cs="Arial"/>
        </w:rPr>
        <w:t>Our Ease of Access Criteria</w:t>
      </w:r>
      <w:r w:rsidRPr="000B1E21">
        <w:rPr>
          <w:rFonts w:ascii="Arial" w:hAnsi="Arial" w:cs="Arial"/>
        </w:rPr>
        <w:tab/>
      </w:r>
      <w:r w:rsidRPr="000B1E21">
        <w:rPr>
          <w:rFonts w:ascii="Arial" w:hAnsi="Arial" w:cs="Arial"/>
        </w:rPr>
        <w:tab/>
      </w:r>
      <w:r w:rsidRPr="000B1E21">
        <w:rPr>
          <w:rFonts w:ascii="Arial" w:hAnsi="Arial" w:cs="Arial"/>
        </w:rPr>
        <w:tab/>
      </w:r>
      <w:r w:rsidRPr="000B1E21">
        <w:rPr>
          <w:rFonts w:ascii="Arial" w:hAnsi="Arial" w:cs="Arial"/>
        </w:rPr>
        <w:tab/>
        <w:t xml:space="preserve">      Ease    </w:t>
      </w:r>
      <w:r w:rsidR="00C64715" w:rsidRPr="000B1E21">
        <w:rPr>
          <w:rFonts w:ascii="Arial" w:hAnsi="Arial" w:cs="Arial"/>
        </w:rPr>
        <w:t>Weighting</w:t>
      </w:r>
      <w:r w:rsidR="005D5538" w:rsidRPr="000B1E21">
        <w:rPr>
          <w:rFonts w:ascii="Arial" w:hAnsi="Arial" w:cs="Arial"/>
        </w:rPr>
        <w:tab/>
        <w:t>TOTAL</w:t>
      </w:r>
    </w:p>
    <w:tbl>
      <w:tblPr>
        <w:tblStyle w:val="TableGrid"/>
        <w:tblW w:w="0" w:type="auto"/>
        <w:tblLook w:val="04A0" w:firstRow="1" w:lastRow="0" w:firstColumn="1" w:lastColumn="0" w:noHBand="0" w:noVBand="1"/>
      </w:tblPr>
      <w:tblGrid>
        <w:gridCol w:w="5382"/>
        <w:gridCol w:w="850"/>
        <w:gridCol w:w="851"/>
        <w:gridCol w:w="850"/>
      </w:tblGrid>
      <w:tr w:rsidR="00C64715" w:rsidRPr="000B1E21" w14:paraId="570911DD" w14:textId="77777777" w:rsidTr="00B56A42">
        <w:tc>
          <w:tcPr>
            <w:tcW w:w="5382" w:type="dxa"/>
            <w:tcBorders>
              <w:right w:val="single" w:sz="4" w:space="0" w:color="auto"/>
            </w:tcBorders>
          </w:tcPr>
          <w:p w14:paraId="4E9CAB29" w14:textId="77777777" w:rsidR="00C64715" w:rsidRPr="000B1E21" w:rsidRDefault="00C64715" w:rsidP="004539C0">
            <w:pPr>
              <w:spacing w:before="60"/>
              <w:rPr>
                <w:rFonts w:ascii="Arial" w:hAnsi="Arial" w:cs="Arial"/>
              </w:rPr>
            </w:pPr>
            <w:r w:rsidRPr="000B1E21">
              <w:rPr>
                <w:rFonts w:ascii="Arial" w:hAnsi="Arial" w:cs="Arial"/>
              </w:rPr>
              <w:t>1</w:t>
            </w:r>
          </w:p>
          <w:p w14:paraId="39CE14F0" w14:textId="77777777" w:rsidR="00C64715" w:rsidRPr="000B1E21" w:rsidRDefault="00C64715" w:rsidP="004539C0">
            <w:pPr>
              <w:spacing w:before="60"/>
              <w:rPr>
                <w:rFonts w:ascii="Arial" w:hAnsi="Arial" w:cs="Arial"/>
              </w:rPr>
            </w:pPr>
            <w:bookmarkStart w:id="0" w:name="_GoBack"/>
            <w:bookmarkEnd w:id="0"/>
          </w:p>
          <w:p w14:paraId="0B196E59" w14:textId="6B5F15A4" w:rsidR="00C64715" w:rsidRPr="000B1E21" w:rsidRDefault="00C64715"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AF744" w14:textId="77777777" w:rsidR="00C64715" w:rsidRPr="000B1E21" w:rsidRDefault="00C64715">
            <w:pPr>
              <w:rPr>
                <w:rFonts w:ascii="Arial" w:hAnsi="Arial" w:cs="Arial"/>
                <w:color w:val="BFBFBF" w:themeColor="background1" w:themeShade="BF"/>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F8806D" w14:textId="77777777" w:rsidR="00C64715" w:rsidRPr="000B1E21" w:rsidRDefault="00C6471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EDCC89D" w14:textId="14D65E9E" w:rsidR="00C64715" w:rsidRPr="000B1E21" w:rsidRDefault="00C64715">
            <w:pPr>
              <w:rPr>
                <w:rFonts w:ascii="Arial" w:hAnsi="Arial" w:cs="Arial"/>
              </w:rPr>
            </w:pPr>
          </w:p>
        </w:tc>
      </w:tr>
      <w:tr w:rsidR="00C64715" w:rsidRPr="000B1E21" w14:paraId="78ABA1D9" w14:textId="77777777" w:rsidTr="00B56A42">
        <w:tc>
          <w:tcPr>
            <w:tcW w:w="5382" w:type="dxa"/>
            <w:tcBorders>
              <w:right w:val="single" w:sz="4" w:space="0" w:color="auto"/>
            </w:tcBorders>
          </w:tcPr>
          <w:p w14:paraId="5424311C" w14:textId="77777777" w:rsidR="00C64715" w:rsidRPr="000B1E21" w:rsidRDefault="00C64715" w:rsidP="004539C0">
            <w:pPr>
              <w:spacing w:before="60"/>
              <w:rPr>
                <w:rFonts w:ascii="Arial" w:hAnsi="Arial" w:cs="Arial"/>
              </w:rPr>
            </w:pPr>
            <w:r w:rsidRPr="000B1E21">
              <w:rPr>
                <w:rFonts w:ascii="Arial" w:hAnsi="Arial" w:cs="Arial"/>
              </w:rPr>
              <w:t>2</w:t>
            </w:r>
          </w:p>
          <w:p w14:paraId="53724DA9" w14:textId="77777777" w:rsidR="00C64715" w:rsidRPr="000B1E21" w:rsidRDefault="00C64715" w:rsidP="004539C0">
            <w:pPr>
              <w:spacing w:before="60"/>
              <w:rPr>
                <w:rFonts w:ascii="Arial" w:hAnsi="Arial" w:cs="Arial"/>
              </w:rPr>
            </w:pPr>
          </w:p>
          <w:p w14:paraId="11FF3B88" w14:textId="0B7CF291" w:rsidR="00C64715" w:rsidRPr="000B1E21" w:rsidRDefault="00C64715"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B87A2" w14:textId="77777777" w:rsidR="00C64715" w:rsidRPr="000B1E21" w:rsidRDefault="00C64715">
            <w:pPr>
              <w:rPr>
                <w:rFonts w:ascii="Arial" w:hAnsi="Arial" w:cs="Arial"/>
                <w:color w:val="BFBFBF" w:themeColor="background1" w:themeShade="BF"/>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024026" w14:textId="77777777" w:rsidR="00C64715" w:rsidRPr="000B1E21" w:rsidRDefault="00C6471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4AF004E" w14:textId="1E63DC2C" w:rsidR="00C64715" w:rsidRPr="000B1E21" w:rsidRDefault="00C64715">
            <w:pPr>
              <w:rPr>
                <w:rFonts w:ascii="Arial" w:hAnsi="Arial" w:cs="Arial"/>
              </w:rPr>
            </w:pPr>
          </w:p>
        </w:tc>
      </w:tr>
      <w:tr w:rsidR="00C64715" w:rsidRPr="000B1E21" w14:paraId="5D37AB00" w14:textId="77777777" w:rsidTr="00B56A42">
        <w:tc>
          <w:tcPr>
            <w:tcW w:w="5382" w:type="dxa"/>
            <w:tcBorders>
              <w:right w:val="single" w:sz="4" w:space="0" w:color="auto"/>
            </w:tcBorders>
          </w:tcPr>
          <w:p w14:paraId="7AB08FF9" w14:textId="77777777" w:rsidR="00C64715" w:rsidRPr="000B1E21" w:rsidRDefault="00C64715" w:rsidP="004539C0">
            <w:pPr>
              <w:spacing w:before="60"/>
              <w:rPr>
                <w:rFonts w:ascii="Arial" w:hAnsi="Arial" w:cs="Arial"/>
              </w:rPr>
            </w:pPr>
            <w:r w:rsidRPr="000B1E21">
              <w:rPr>
                <w:rFonts w:ascii="Arial" w:hAnsi="Arial" w:cs="Arial"/>
              </w:rPr>
              <w:t>3</w:t>
            </w:r>
          </w:p>
          <w:p w14:paraId="50899E48" w14:textId="77777777" w:rsidR="00C64715" w:rsidRPr="000B1E21" w:rsidRDefault="00C64715" w:rsidP="004539C0">
            <w:pPr>
              <w:spacing w:before="60"/>
              <w:rPr>
                <w:rFonts w:ascii="Arial" w:hAnsi="Arial" w:cs="Arial"/>
              </w:rPr>
            </w:pPr>
          </w:p>
          <w:p w14:paraId="6B6D093A" w14:textId="62902FE0" w:rsidR="00C64715" w:rsidRPr="000B1E21" w:rsidRDefault="00C64715"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7D89A" w14:textId="77777777" w:rsidR="00C64715" w:rsidRPr="000B1E21" w:rsidRDefault="00C64715">
            <w:pPr>
              <w:rPr>
                <w:rFonts w:ascii="Arial" w:hAnsi="Arial" w:cs="Arial"/>
                <w:color w:val="BFBFBF" w:themeColor="background1" w:themeShade="BF"/>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7631FD" w14:textId="77777777" w:rsidR="00C64715" w:rsidRPr="000B1E21" w:rsidRDefault="00C6471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50D6064" w14:textId="0963EC8A" w:rsidR="00C64715" w:rsidRPr="000B1E21" w:rsidRDefault="00C64715">
            <w:pPr>
              <w:rPr>
                <w:rFonts w:ascii="Arial" w:hAnsi="Arial" w:cs="Arial"/>
              </w:rPr>
            </w:pPr>
          </w:p>
        </w:tc>
      </w:tr>
      <w:tr w:rsidR="00C64715" w:rsidRPr="000B1E21" w14:paraId="2C5DFAD3" w14:textId="77777777" w:rsidTr="00B56A42">
        <w:tc>
          <w:tcPr>
            <w:tcW w:w="5382" w:type="dxa"/>
            <w:tcBorders>
              <w:right w:val="single" w:sz="4" w:space="0" w:color="auto"/>
            </w:tcBorders>
          </w:tcPr>
          <w:p w14:paraId="7262C175" w14:textId="77777777" w:rsidR="00C64715" w:rsidRPr="000B1E21" w:rsidRDefault="00C64715" w:rsidP="004539C0">
            <w:pPr>
              <w:spacing w:before="60"/>
              <w:rPr>
                <w:rFonts w:ascii="Arial" w:hAnsi="Arial" w:cs="Arial"/>
              </w:rPr>
            </w:pPr>
            <w:r w:rsidRPr="000B1E21">
              <w:rPr>
                <w:rFonts w:ascii="Arial" w:hAnsi="Arial" w:cs="Arial"/>
              </w:rPr>
              <w:t>4</w:t>
            </w:r>
          </w:p>
          <w:p w14:paraId="30B00DF5" w14:textId="77777777" w:rsidR="00C64715" w:rsidRPr="000B1E21" w:rsidRDefault="00C64715" w:rsidP="004539C0">
            <w:pPr>
              <w:spacing w:before="60"/>
              <w:rPr>
                <w:rFonts w:ascii="Arial" w:hAnsi="Arial" w:cs="Arial"/>
              </w:rPr>
            </w:pPr>
          </w:p>
          <w:p w14:paraId="3BA81490" w14:textId="51A48C88" w:rsidR="00C64715" w:rsidRPr="000B1E21" w:rsidRDefault="00C64715"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9B1ED" w14:textId="77777777" w:rsidR="00C64715" w:rsidRPr="000B1E21" w:rsidRDefault="00C64715">
            <w:pPr>
              <w:rPr>
                <w:rFonts w:ascii="Arial" w:hAnsi="Arial" w:cs="Arial"/>
                <w:color w:val="BFBFBF" w:themeColor="background1" w:themeShade="BF"/>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A27A9F" w14:textId="77777777" w:rsidR="00C64715" w:rsidRPr="000B1E21" w:rsidRDefault="00C6471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C9BB43A" w14:textId="2668982B" w:rsidR="00C64715" w:rsidRPr="000B1E21" w:rsidRDefault="00C64715">
            <w:pPr>
              <w:rPr>
                <w:rFonts w:ascii="Arial" w:hAnsi="Arial" w:cs="Arial"/>
              </w:rPr>
            </w:pPr>
          </w:p>
        </w:tc>
      </w:tr>
      <w:tr w:rsidR="00C64715" w:rsidRPr="000B1E21" w14:paraId="72427DFE" w14:textId="77777777" w:rsidTr="00B56A42">
        <w:tc>
          <w:tcPr>
            <w:tcW w:w="5382" w:type="dxa"/>
            <w:tcBorders>
              <w:right w:val="single" w:sz="4" w:space="0" w:color="auto"/>
            </w:tcBorders>
          </w:tcPr>
          <w:p w14:paraId="5FBD0EC3" w14:textId="77777777" w:rsidR="00C64715" w:rsidRPr="000B1E21" w:rsidRDefault="00C64715" w:rsidP="004539C0">
            <w:pPr>
              <w:spacing w:before="60"/>
              <w:rPr>
                <w:rFonts w:ascii="Arial" w:hAnsi="Arial" w:cs="Arial"/>
              </w:rPr>
            </w:pPr>
            <w:r w:rsidRPr="000B1E21">
              <w:rPr>
                <w:rFonts w:ascii="Arial" w:hAnsi="Arial" w:cs="Arial"/>
              </w:rPr>
              <w:t>5</w:t>
            </w:r>
          </w:p>
          <w:p w14:paraId="6A03BFD2" w14:textId="77777777" w:rsidR="00C64715" w:rsidRPr="000B1E21" w:rsidRDefault="00C64715" w:rsidP="004539C0">
            <w:pPr>
              <w:spacing w:before="60"/>
              <w:rPr>
                <w:rFonts w:ascii="Arial" w:hAnsi="Arial" w:cs="Arial"/>
              </w:rPr>
            </w:pPr>
          </w:p>
          <w:p w14:paraId="2C6C3DE8" w14:textId="72EC303E" w:rsidR="00C64715" w:rsidRPr="000B1E21" w:rsidRDefault="00C64715"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FAB2C" w14:textId="77777777" w:rsidR="00C64715" w:rsidRPr="000B1E21" w:rsidRDefault="00C64715">
            <w:pPr>
              <w:rPr>
                <w:rFonts w:ascii="Arial" w:hAnsi="Arial" w:cs="Arial"/>
                <w:color w:val="BFBFBF" w:themeColor="background1" w:themeShade="BF"/>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11136C" w14:textId="77777777" w:rsidR="00C64715" w:rsidRPr="000B1E21" w:rsidRDefault="00C6471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5A6922C" w14:textId="1546E6CD" w:rsidR="00C64715" w:rsidRPr="000B1E21" w:rsidRDefault="00C64715">
            <w:pPr>
              <w:rPr>
                <w:rFonts w:ascii="Arial" w:hAnsi="Arial" w:cs="Arial"/>
              </w:rPr>
            </w:pPr>
          </w:p>
        </w:tc>
      </w:tr>
      <w:tr w:rsidR="00C64715" w:rsidRPr="000B1E21" w14:paraId="02CEFA6D" w14:textId="77777777" w:rsidTr="00B56A42">
        <w:trPr>
          <w:trHeight w:val="804"/>
        </w:trPr>
        <w:tc>
          <w:tcPr>
            <w:tcW w:w="5382" w:type="dxa"/>
            <w:tcBorders>
              <w:right w:val="single" w:sz="4" w:space="0" w:color="auto"/>
            </w:tcBorders>
          </w:tcPr>
          <w:p w14:paraId="17C61BD9" w14:textId="77777777" w:rsidR="00C64715" w:rsidRPr="000B1E21" w:rsidRDefault="00C64715">
            <w:pPr>
              <w:rPr>
                <w:rFonts w:ascii="Arial" w:hAnsi="Arial" w:cs="Arial"/>
              </w:rPr>
            </w:pPr>
          </w:p>
          <w:p w14:paraId="7BE87B92" w14:textId="1DDF1AE3" w:rsidR="00C64715" w:rsidRPr="000B1E21" w:rsidRDefault="00C64715">
            <w:pPr>
              <w:rPr>
                <w:rFonts w:ascii="Arial" w:hAnsi="Arial" w:cs="Arial"/>
              </w:rPr>
            </w:pPr>
            <w:r w:rsidRPr="000B1E21">
              <w:rPr>
                <w:rFonts w:ascii="Arial" w:hAnsi="Arial" w:cs="Arial"/>
              </w:rPr>
              <w:t>T O T A 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D98B73" w14:textId="77777777" w:rsidR="00C64715" w:rsidRPr="000B1E21" w:rsidRDefault="00C64715">
            <w:pPr>
              <w:rPr>
                <w:rFonts w:ascii="Arial" w:hAnsi="Arial" w:cs="Arial"/>
                <w:color w:val="BFBFBF" w:themeColor="background1" w:themeShade="B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82D67E" w14:textId="77777777" w:rsidR="00C64715" w:rsidRPr="000B1E21" w:rsidRDefault="00C6471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C7748C" w14:textId="162304FB" w:rsidR="00C64715" w:rsidRPr="000B1E21" w:rsidRDefault="00C64715">
            <w:pPr>
              <w:rPr>
                <w:rFonts w:ascii="Arial" w:hAnsi="Arial" w:cs="Arial"/>
              </w:rPr>
            </w:pPr>
          </w:p>
        </w:tc>
      </w:tr>
    </w:tbl>
    <w:p w14:paraId="75ACECF5" w14:textId="39CD136F" w:rsidR="002E5D9C" w:rsidRPr="000B1E21" w:rsidRDefault="005D5538">
      <w:pPr>
        <w:rPr>
          <w:rFonts w:ascii="Arial" w:hAnsi="Arial" w:cs="Arial"/>
        </w:rPr>
      </w:pPr>
      <w:r w:rsidRPr="000B1E21">
        <w:rPr>
          <w:rFonts w:ascii="Arial" w:hAnsi="Arial" w:cs="Arial"/>
        </w:rPr>
        <w:t xml:space="preserve"> </w:t>
      </w:r>
    </w:p>
    <w:p w14:paraId="0B6F6869" w14:textId="4C054AE0" w:rsidR="00424320" w:rsidRPr="000B1E21" w:rsidRDefault="00424320">
      <w:pPr>
        <w:rPr>
          <w:rFonts w:ascii="Arial" w:hAnsi="Arial" w:cs="Arial"/>
        </w:rPr>
      </w:pPr>
    </w:p>
    <w:p w14:paraId="02165F33" w14:textId="2F4EE99E" w:rsidR="00424320" w:rsidRPr="000B1E21" w:rsidRDefault="00424320">
      <w:pPr>
        <w:rPr>
          <w:rFonts w:ascii="Arial" w:hAnsi="Arial" w:cs="Arial"/>
        </w:rPr>
      </w:pPr>
    </w:p>
    <w:p w14:paraId="01650DD3" w14:textId="1CCFFD58" w:rsidR="00424320" w:rsidRPr="000B1E21" w:rsidRDefault="00424320">
      <w:pPr>
        <w:rPr>
          <w:rFonts w:ascii="Arial" w:hAnsi="Arial" w:cs="Arial"/>
        </w:rPr>
      </w:pPr>
    </w:p>
    <w:p w14:paraId="7236DA74" w14:textId="3D679667" w:rsidR="00424320" w:rsidRPr="000B1E21" w:rsidRDefault="00424320">
      <w:pPr>
        <w:rPr>
          <w:rFonts w:ascii="Arial" w:hAnsi="Arial" w:cs="Arial"/>
        </w:rPr>
      </w:pPr>
    </w:p>
    <w:p w14:paraId="4A01D232" w14:textId="475D336E" w:rsidR="000B1E21" w:rsidRDefault="000B1E21">
      <w:pPr>
        <w:rPr>
          <w:rFonts w:ascii="Arial" w:hAnsi="Arial" w:cs="Arial"/>
        </w:rPr>
      </w:pPr>
      <w:r>
        <w:rPr>
          <w:rFonts w:ascii="Arial" w:hAnsi="Arial" w:cs="Arial"/>
        </w:rPr>
        <w:br w:type="page"/>
      </w:r>
    </w:p>
    <w:p w14:paraId="43EE5D74" w14:textId="03BA2A5E" w:rsidR="00424320" w:rsidRDefault="00424320">
      <w:pPr>
        <w:rPr>
          <w:rFonts w:ascii="Arial" w:hAnsi="Arial" w:cs="Arial"/>
        </w:rPr>
      </w:pPr>
    </w:p>
    <w:p w14:paraId="17F81CA3" w14:textId="77777777" w:rsidR="004539C0" w:rsidRPr="000B1E21" w:rsidRDefault="004539C0">
      <w:pPr>
        <w:rPr>
          <w:rFonts w:ascii="Arial" w:hAnsi="Arial" w:cs="Arial"/>
        </w:rPr>
      </w:pPr>
    </w:p>
    <w:p w14:paraId="3B76E8CF" w14:textId="79ACFF44" w:rsidR="00424320" w:rsidRPr="000B1E21" w:rsidRDefault="00424320" w:rsidP="00424320">
      <w:pPr>
        <w:rPr>
          <w:rFonts w:ascii="Arial" w:hAnsi="Arial" w:cs="Arial"/>
        </w:rPr>
      </w:pPr>
      <w:r w:rsidRPr="004539C0">
        <w:rPr>
          <w:rFonts w:ascii="Arial" w:hAnsi="Arial" w:cs="Arial"/>
          <w:b/>
          <w:sz w:val="24"/>
          <w:szCs w:val="24"/>
        </w:rPr>
        <w:t>Potential for Target Market</w:t>
      </w:r>
      <w:r w:rsidRPr="000B1E21">
        <w:rPr>
          <w:rFonts w:ascii="Arial" w:hAnsi="Arial" w:cs="Arial"/>
        </w:rPr>
        <w:t>:</w:t>
      </w:r>
      <w:r w:rsidR="00AB27EE" w:rsidRPr="000B1E21">
        <w:rPr>
          <w:rFonts w:ascii="Arial" w:hAnsi="Arial" w:cs="Arial"/>
        </w:rPr>
        <w:t xml:space="preserve"> </w:t>
      </w:r>
      <w:r w:rsidRPr="000B1E21">
        <w:rPr>
          <w:rFonts w:ascii="Arial" w:hAnsi="Arial" w:cs="Arial"/>
        </w:rPr>
        <w:t>…………………………………………</w:t>
      </w:r>
    </w:p>
    <w:p w14:paraId="5BCE1D4C" w14:textId="77777777" w:rsidR="00424320" w:rsidRPr="000B1E21" w:rsidRDefault="00424320" w:rsidP="00424320">
      <w:pPr>
        <w:rPr>
          <w:rFonts w:ascii="Arial" w:hAnsi="Arial" w:cs="Arial"/>
        </w:rPr>
      </w:pPr>
    </w:p>
    <w:p w14:paraId="0D46CD1F" w14:textId="697E55BE" w:rsidR="00424320" w:rsidRPr="000B1E21" w:rsidRDefault="00424320" w:rsidP="00424320">
      <w:pPr>
        <w:rPr>
          <w:rFonts w:ascii="Arial" w:hAnsi="Arial" w:cs="Arial"/>
        </w:rPr>
      </w:pPr>
      <w:r w:rsidRPr="000B1E21">
        <w:rPr>
          <w:rFonts w:ascii="Arial" w:hAnsi="Arial" w:cs="Arial"/>
        </w:rPr>
        <w:t xml:space="preserve">For each criterion score out of five in the grey column according to how important this criterion is relative to other markets you are considering. This scoring will vary between all the markets you are considering. </w:t>
      </w:r>
    </w:p>
    <w:p w14:paraId="7037CFF0" w14:textId="77777777" w:rsidR="00424320" w:rsidRPr="000B1E21" w:rsidRDefault="00424320" w:rsidP="00424320">
      <w:pPr>
        <w:rPr>
          <w:rFonts w:ascii="Arial" w:hAnsi="Arial" w:cs="Arial"/>
        </w:rPr>
      </w:pPr>
      <w:r w:rsidRPr="000B1E21">
        <w:rPr>
          <w:rFonts w:ascii="Arial" w:hAnsi="Arial" w:cs="Arial"/>
        </w:rPr>
        <w:t>To take account of the different levels of importance to you across the criteria you can choose to weight them by distributing ten points across the criteria in the orange column. This weighting will be constant for all the markets you are comparing.</w:t>
      </w:r>
    </w:p>
    <w:p w14:paraId="28311470" w14:textId="0EABCF84" w:rsidR="00424320" w:rsidRPr="000B1E21" w:rsidRDefault="00376F50" w:rsidP="00424320">
      <w:pPr>
        <w:rPr>
          <w:rFonts w:ascii="Arial" w:hAnsi="Arial" w:cs="Arial"/>
        </w:rPr>
      </w:pPr>
      <w:r w:rsidRPr="000B1E21">
        <w:rPr>
          <w:rFonts w:ascii="Arial" w:hAnsi="Arial" w:cs="Arial"/>
        </w:rPr>
        <w:t xml:space="preserve">You can calculate your total score by multiplying the two scores together. </w:t>
      </w:r>
      <w:r w:rsidR="00424320" w:rsidRPr="000B1E21">
        <w:rPr>
          <w:rFonts w:ascii="Arial" w:hAnsi="Arial" w:cs="Arial"/>
        </w:rPr>
        <w:t>The green box gives you your total ‘</w:t>
      </w:r>
      <w:r w:rsidR="003760B0" w:rsidRPr="000B1E21">
        <w:rPr>
          <w:rFonts w:ascii="Arial" w:hAnsi="Arial" w:cs="Arial"/>
        </w:rPr>
        <w:t>potential</w:t>
      </w:r>
      <w:r w:rsidR="00424320" w:rsidRPr="000B1E21">
        <w:rPr>
          <w:rFonts w:ascii="Arial" w:hAnsi="Arial" w:cs="Arial"/>
        </w:rPr>
        <w:t>’ score for that market.</w:t>
      </w:r>
    </w:p>
    <w:p w14:paraId="5AC44FF6" w14:textId="73CB3FB7" w:rsidR="00424320" w:rsidRPr="000B1E21" w:rsidRDefault="00424320">
      <w:pPr>
        <w:rPr>
          <w:rFonts w:ascii="Arial" w:hAnsi="Arial" w:cs="Arial"/>
        </w:rPr>
      </w:pPr>
    </w:p>
    <w:p w14:paraId="57583229" w14:textId="32BDCAA8" w:rsidR="003760B0" w:rsidRPr="000B1E21" w:rsidRDefault="003760B0">
      <w:pPr>
        <w:rPr>
          <w:rFonts w:ascii="Arial" w:hAnsi="Arial" w:cs="Arial"/>
        </w:rPr>
      </w:pPr>
      <w:r w:rsidRPr="000B1E21">
        <w:rPr>
          <w:rFonts w:ascii="Arial" w:hAnsi="Arial" w:cs="Arial"/>
        </w:rPr>
        <w:t>Our Market Potential Criteria</w:t>
      </w:r>
      <w:r w:rsidRPr="000B1E21">
        <w:rPr>
          <w:rFonts w:ascii="Arial" w:hAnsi="Arial" w:cs="Arial"/>
        </w:rPr>
        <w:tab/>
      </w:r>
      <w:r w:rsidRPr="000B1E21">
        <w:rPr>
          <w:rFonts w:ascii="Arial" w:hAnsi="Arial" w:cs="Arial"/>
        </w:rPr>
        <w:tab/>
      </w:r>
      <w:r w:rsidRPr="000B1E21">
        <w:rPr>
          <w:rFonts w:ascii="Arial" w:hAnsi="Arial" w:cs="Arial"/>
        </w:rPr>
        <w:tab/>
      </w:r>
      <w:r w:rsidRPr="000B1E21">
        <w:rPr>
          <w:rFonts w:ascii="Arial" w:hAnsi="Arial" w:cs="Arial"/>
        </w:rPr>
        <w:tab/>
      </w:r>
      <w:r w:rsidR="00376F50" w:rsidRPr="000B1E21">
        <w:rPr>
          <w:rFonts w:ascii="Arial" w:hAnsi="Arial" w:cs="Arial"/>
        </w:rPr>
        <w:t xml:space="preserve">    </w:t>
      </w:r>
      <w:proofErr w:type="gramStart"/>
      <w:r w:rsidRPr="000B1E21">
        <w:rPr>
          <w:rFonts w:ascii="Arial" w:hAnsi="Arial" w:cs="Arial"/>
        </w:rPr>
        <w:t>Potential</w:t>
      </w:r>
      <w:r w:rsidR="00376F50" w:rsidRPr="000B1E21">
        <w:rPr>
          <w:rFonts w:ascii="Arial" w:hAnsi="Arial" w:cs="Arial"/>
        </w:rPr>
        <w:t xml:space="preserve">  Weighting</w:t>
      </w:r>
      <w:proofErr w:type="gramEnd"/>
      <w:r w:rsidR="00376F50" w:rsidRPr="000B1E21">
        <w:rPr>
          <w:rFonts w:ascii="Arial" w:hAnsi="Arial" w:cs="Arial"/>
        </w:rPr>
        <w:t xml:space="preserve"> T</w:t>
      </w:r>
      <w:r w:rsidR="004539C0">
        <w:rPr>
          <w:rFonts w:ascii="Arial" w:hAnsi="Arial" w:cs="Arial"/>
        </w:rPr>
        <w:t>OTAL</w:t>
      </w:r>
    </w:p>
    <w:tbl>
      <w:tblPr>
        <w:tblStyle w:val="TableGrid"/>
        <w:tblW w:w="0" w:type="auto"/>
        <w:tblLook w:val="04A0" w:firstRow="1" w:lastRow="0" w:firstColumn="1" w:lastColumn="0" w:noHBand="0" w:noVBand="1"/>
      </w:tblPr>
      <w:tblGrid>
        <w:gridCol w:w="5382"/>
        <w:gridCol w:w="850"/>
        <w:gridCol w:w="851"/>
        <w:gridCol w:w="850"/>
      </w:tblGrid>
      <w:tr w:rsidR="00424320" w:rsidRPr="000B1E21" w14:paraId="5C7244C5" w14:textId="5C16C160" w:rsidTr="00B56A42">
        <w:tc>
          <w:tcPr>
            <w:tcW w:w="5382" w:type="dxa"/>
            <w:tcBorders>
              <w:right w:val="single" w:sz="4" w:space="0" w:color="auto"/>
            </w:tcBorders>
          </w:tcPr>
          <w:p w14:paraId="0BCA9FD9" w14:textId="77777777" w:rsidR="00424320" w:rsidRPr="000B1E21" w:rsidRDefault="00424320" w:rsidP="004539C0">
            <w:pPr>
              <w:spacing w:before="60"/>
              <w:rPr>
                <w:rFonts w:ascii="Arial" w:hAnsi="Arial" w:cs="Arial"/>
              </w:rPr>
            </w:pPr>
            <w:r w:rsidRPr="000B1E21">
              <w:rPr>
                <w:rFonts w:ascii="Arial" w:hAnsi="Arial" w:cs="Arial"/>
              </w:rPr>
              <w:t>1</w:t>
            </w:r>
          </w:p>
          <w:p w14:paraId="7762F755" w14:textId="77777777" w:rsidR="00424320" w:rsidRPr="000B1E21" w:rsidRDefault="00424320" w:rsidP="004539C0">
            <w:pPr>
              <w:spacing w:before="60"/>
              <w:rPr>
                <w:rFonts w:ascii="Arial" w:hAnsi="Arial" w:cs="Arial"/>
              </w:rPr>
            </w:pPr>
          </w:p>
          <w:p w14:paraId="2AB77E3A" w14:textId="77777777" w:rsidR="00424320" w:rsidRPr="000B1E21" w:rsidRDefault="00424320"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AE229" w14:textId="77777777" w:rsidR="00424320" w:rsidRPr="000B1E21" w:rsidRDefault="00424320" w:rsidP="008B6E7F">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412E35" w14:textId="77777777" w:rsidR="00424320" w:rsidRPr="000B1E21" w:rsidRDefault="00424320" w:rsidP="008B6E7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005773C" w14:textId="77777777" w:rsidR="00424320" w:rsidRPr="000B1E21" w:rsidRDefault="00424320" w:rsidP="008B6E7F">
            <w:pPr>
              <w:rPr>
                <w:rFonts w:ascii="Arial" w:hAnsi="Arial" w:cs="Arial"/>
              </w:rPr>
            </w:pPr>
          </w:p>
        </w:tc>
      </w:tr>
      <w:tr w:rsidR="00424320" w:rsidRPr="000B1E21" w14:paraId="500DD24B" w14:textId="1CBC2033" w:rsidTr="00B56A42">
        <w:tc>
          <w:tcPr>
            <w:tcW w:w="5382" w:type="dxa"/>
            <w:tcBorders>
              <w:right w:val="single" w:sz="4" w:space="0" w:color="auto"/>
            </w:tcBorders>
          </w:tcPr>
          <w:p w14:paraId="26C52145" w14:textId="77777777" w:rsidR="00424320" w:rsidRPr="000B1E21" w:rsidRDefault="00424320" w:rsidP="004539C0">
            <w:pPr>
              <w:spacing w:before="60"/>
              <w:rPr>
                <w:rFonts w:ascii="Arial" w:hAnsi="Arial" w:cs="Arial"/>
              </w:rPr>
            </w:pPr>
            <w:r w:rsidRPr="000B1E21">
              <w:rPr>
                <w:rFonts w:ascii="Arial" w:hAnsi="Arial" w:cs="Arial"/>
              </w:rPr>
              <w:t>2</w:t>
            </w:r>
          </w:p>
          <w:p w14:paraId="739A1686" w14:textId="77777777" w:rsidR="00424320" w:rsidRPr="000B1E21" w:rsidRDefault="00424320" w:rsidP="004539C0">
            <w:pPr>
              <w:spacing w:before="60"/>
              <w:rPr>
                <w:rFonts w:ascii="Arial" w:hAnsi="Arial" w:cs="Arial"/>
              </w:rPr>
            </w:pPr>
          </w:p>
          <w:p w14:paraId="795F174D" w14:textId="77777777" w:rsidR="00424320" w:rsidRPr="000B1E21" w:rsidRDefault="00424320"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538C4" w14:textId="77777777" w:rsidR="00424320" w:rsidRPr="000B1E21" w:rsidRDefault="00424320" w:rsidP="008B6E7F">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BA5B29" w14:textId="77777777" w:rsidR="00424320" w:rsidRPr="000B1E21" w:rsidRDefault="00424320" w:rsidP="008B6E7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82C117A" w14:textId="77777777" w:rsidR="00424320" w:rsidRPr="000B1E21" w:rsidRDefault="00424320" w:rsidP="008B6E7F">
            <w:pPr>
              <w:rPr>
                <w:rFonts w:ascii="Arial" w:hAnsi="Arial" w:cs="Arial"/>
              </w:rPr>
            </w:pPr>
          </w:p>
        </w:tc>
      </w:tr>
      <w:tr w:rsidR="00424320" w:rsidRPr="000B1E21" w14:paraId="03F9D2A8" w14:textId="4DA76410" w:rsidTr="00B56A42">
        <w:tc>
          <w:tcPr>
            <w:tcW w:w="5382" w:type="dxa"/>
            <w:tcBorders>
              <w:right w:val="single" w:sz="4" w:space="0" w:color="auto"/>
            </w:tcBorders>
          </w:tcPr>
          <w:p w14:paraId="3D4961AF" w14:textId="77777777" w:rsidR="00424320" w:rsidRPr="000B1E21" w:rsidRDefault="00424320" w:rsidP="004539C0">
            <w:pPr>
              <w:spacing w:before="60"/>
              <w:rPr>
                <w:rFonts w:ascii="Arial" w:hAnsi="Arial" w:cs="Arial"/>
              </w:rPr>
            </w:pPr>
            <w:r w:rsidRPr="000B1E21">
              <w:rPr>
                <w:rFonts w:ascii="Arial" w:hAnsi="Arial" w:cs="Arial"/>
              </w:rPr>
              <w:t>3</w:t>
            </w:r>
          </w:p>
          <w:p w14:paraId="433559A1" w14:textId="77777777" w:rsidR="00424320" w:rsidRPr="000B1E21" w:rsidRDefault="00424320" w:rsidP="004539C0">
            <w:pPr>
              <w:spacing w:before="60"/>
              <w:rPr>
                <w:rFonts w:ascii="Arial" w:hAnsi="Arial" w:cs="Arial"/>
              </w:rPr>
            </w:pPr>
          </w:p>
          <w:p w14:paraId="70BC5445" w14:textId="77777777" w:rsidR="00424320" w:rsidRPr="000B1E21" w:rsidRDefault="00424320"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B8915" w14:textId="77777777" w:rsidR="00424320" w:rsidRPr="000B1E21" w:rsidRDefault="00424320" w:rsidP="008B6E7F">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B3A669" w14:textId="77777777" w:rsidR="00424320" w:rsidRPr="000B1E21" w:rsidRDefault="00424320" w:rsidP="008B6E7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9B6A5A3" w14:textId="77777777" w:rsidR="00424320" w:rsidRPr="000B1E21" w:rsidRDefault="00424320" w:rsidP="008B6E7F">
            <w:pPr>
              <w:rPr>
                <w:rFonts w:ascii="Arial" w:hAnsi="Arial" w:cs="Arial"/>
              </w:rPr>
            </w:pPr>
          </w:p>
        </w:tc>
      </w:tr>
      <w:tr w:rsidR="00424320" w:rsidRPr="000B1E21" w14:paraId="6F685598" w14:textId="5EFD204D" w:rsidTr="00B56A42">
        <w:tc>
          <w:tcPr>
            <w:tcW w:w="5382" w:type="dxa"/>
            <w:tcBorders>
              <w:right w:val="single" w:sz="4" w:space="0" w:color="auto"/>
            </w:tcBorders>
          </w:tcPr>
          <w:p w14:paraId="2213269D" w14:textId="77777777" w:rsidR="00424320" w:rsidRPr="000B1E21" w:rsidRDefault="00424320" w:rsidP="004539C0">
            <w:pPr>
              <w:spacing w:before="60"/>
              <w:rPr>
                <w:rFonts w:ascii="Arial" w:hAnsi="Arial" w:cs="Arial"/>
              </w:rPr>
            </w:pPr>
            <w:r w:rsidRPr="000B1E21">
              <w:rPr>
                <w:rFonts w:ascii="Arial" w:hAnsi="Arial" w:cs="Arial"/>
              </w:rPr>
              <w:t>4</w:t>
            </w:r>
          </w:p>
          <w:p w14:paraId="53BD159F" w14:textId="77777777" w:rsidR="00424320" w:rsidRPr="000B1E21" w:rsidRDefault="00424320" w:rsidP="004539C0">
            <w:pPr>
              <w:spacing w:before="60"/>
              <w:rPr>
                <w:rFonts w:ascii="Arial" w:hAnsi="Arial" w:cs="Arial"/>
              </w:rPr>
            </w:pPr>
          </w:p>
          <w:p w14:paraId="17F364A2" w14:textId="77777777" w:rsidR="00424320" w:rsidRPr="000B1E21" w:rsidRDefault="00424320"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AF90E" w14:textId="77777777" w:rsidR="00424320" w:rsidRPr="000B1E21" w:rsidRDefault="00424320" w:rsidP="008B6E7F">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6C7A4E" w14:textId="77777777" w:rsidR="00424320" w:rsidRPr="000B1E21" w:rsidRDefault="00424320" w:rsidP="008B6E7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FCD0BC1" w14:textId="77777777" w:rsidR="00424320" w:rsidRPr="000B1E21" w:rsidRDefault="00424320" w:rsidP="008B6E7F">
            <w:pPr>
              <w:rPr>
                <w:rFonts w:ascii="Arial" w:hAnsi="Arial" w:cs="Arial"/>
              </w:rPr>
            </w:pPr>
          </w:p>
        </w:tc>
      </w:tr>
      <w:tr w:rsidR="00424320" w:rsidRPr="000B1E21" w14:paraId="51B811F5" w14:textId="6848C686" w:rsidTr="00B56A42">
        <w:tc>
          <w:tcPr>
            <w:tcW w:w="5382" w:type="dxa"/>
            <w:tcBorders>
              <w:right w:val="single" w:sz="4" w:space="0" w:color="auto"/>
            </w:tcBorders>
          </w:tcPr>
          <w:p w14:paraId="10A891A5" w14:textId="77777777" w:rsidR="00424320" w:rsidRPr="000B1E21" w:rsidRDefault="00424320" w:rsidP="004539C0">
            <w:pPr>
              <w:spacing w:before="60"/>
              <w:rPr>
                <w:rFonts w:ascii="Arial" w:hAnsi="Arial" w:cs="Arial"/>
              </w:rPr>
            </w:pPr>
            <w:r w:rsidRPr="000B1E21">
              <w:rPr>
                <w:rFonts w:ascii="Arial" w:hAnsi="Arial" w:cs="Arial"/>
              </w:rPr>
              <w:t>5</w:t>
            </w:r>
          </w:p>
          <w:p w14:paraId="2DE8304C" w14:textId="77777777" w:rsidR="00424320" w:rsidRPr="000B1E21" w:rsidRDefault="00424320" w:rsidP="004539C0">
            <w:pPr>
              <w:spacing w:before="60"/>
              <w:rPr>
                <w:rFonts w:ascii="Arial" w:hAnsi="Arial" w:cs="Arial"/>
              </w:rPr>
            </w:pPr>
          </w:p>
          <w:p w14:paraId="3F91A6C8" w14:textId="77777777" w:rsidR="00424320" w:rsidRPr="000B1E21" w:rsidRDefault="00424320" w:rsidP="004539C0">
            <w:pPr>
              <w:spacing w:before="6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CFCD6" w14:textId="77777777" w:rsidR="00424320" w:rsidRPr="000B1E21" w:rsidRDefault="00424320" w:rsidP="008B6E7F">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5699F7" w14:textId="77777777" w:rsidR="00424320" w:rsidRPr="000B1E21" w:rsidRDefault="00424320" w:rsidP="008B6E7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4F399" w14:textId="77777777" w:rsidR="00424320" w:rsidRPr="000B1E21" w:rsidRDefault="00424320" w:rsidP="008B6E7F">
            <w:pPr>
              <w:rPr>
                <w:rFonts w:ascii="Arial" w:hAnsi="Arial" w:cs="Arial"/>
              </w:rPr>
            </w:pPr>
          </w:p>
        </w:tc>
      </w:tr>
      <w:tr w:rsidR="00424320" w:rsidRPr="000B1E21" w14:paraId="05014EBF" w14:textId="32320428" w:rsidTr="00B56A42">
        <w:trPr>
          <w:trHeight w:val="804"/>
        </w:trPr>
        <w:tc>
          <w:tcPr>
            <w:tcW w:w="5382" w:type="dxa"/>
            <w:tcBorders>
              <w:right w:val="single" w:sz="4" w:space="0" w:color="auto"/>
            </w:tcBorders>
          </w:tcPr>
          <w:p w14:paraId="1D95D2E6" w14:textId="77777777" w:rsidR="00424320" w:rsidRPr="000B1E21" w:rsidRDefault="00424320" w:rsidP="008B6E7F">
            <w:pPr>
              <w:rPr>
                <w:rFonts w:ascii="Arial" w:hAnsi="Arial" w:cs="Arial"/>
              </w:rPr>
            </w:pPr>
          </w:p>
          <w:p w14:paraId="17C894CE" w14:textId="77777777" w:rsidR="00424320" w:rsidRPr="000B1E21" w:rsidRDefault="00424320" w:rsidP="008B6E7F">
            <w:pPr>
              <w:rPr>
                <w:rFonts w:ascii="Arial" w:hAnsi="Arial" w:cs="Arial"/>
              </w:rPr>
            </w:pPr>
            <w:r w:rsidRPr="000B1E21">
              <w:rPr>
                <w:rFonts w:ascii="Arial" w:hAnsi="Arial" w:cs="Arial"/>
              </w:rPr>
              <w:t>T O T A 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0C6F3A" w14:textId="77777777" w:rsidR="00424320" w:rsidRPr="000B1E21" w:rsidRDefault="00424320" w:rsidP="008B6E7F">
            <w:pP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8D9F80" w14:textId="77777777" w:rsidR="00424320" w:rsidRPr="000B1E21" w:rsidRDefault="00424320" w:rsidP="008B6E7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D648A0" w14:textId="77777777" w:rsidR="00424320" w:rsidRPr="000B1E21" w:rsidRDefault="00424320" w:rsidP="008B6E7F">
            <w:pPr>
              <w:rPr>
                <w:rFonts w:ascii="Arial" w:hAnsi="Arial" w:cs="Arial"/>
              </w:rPr>
            </w:pPr>
          </w:p>
        </w:tc>
      </w:tr>
    </w:tbl>
    <w:p w14:paraId="3A8F4155" w14:textId="45FBBD8E" w:rsidR="002E5D9C" w:rsidRPr="000B1E21" w:rsidRDefault="002E5D9C">
      <w:pPr>
        <w:rPr>
          <w:rFonts w:ascii="Arial" w:hAnsi="Arial" w:cs="Arial"/>
        </w:rPr>
      </w:pPr>
    </w:p>
    <w:sectPr w:rsidR="002E5D9C" w:rsidRPr="000B1E21" w:rsidSect="004539C0">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9C"/>
    <w:rsid w:val="000B1E21"/>
    <w:rsid w:val="002E5D9C"/>
    <w:rsid w:val="003760B0"/>
    <w:rsid w:val="00376F50"/>
    <w:rsid w:val="00424320"/>
    <w:rsid w:val="00430C4B"/>
    <w:rsid w:val="004539C0"/>
    <w:rsid w:val="005D5538"/>
    <w:rsid w:val="00AB27EE"/>
    <w:rsid w:val="00AD260F"/>
    <w:rsid w:val="00B56A42"/>
    <w:rsid w:val="00C6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444"/>
  <w15:chartTrackingRefBased/>
  <w15:docId w15:val="{0D8F5B81-7597-45CC-9455-03FA102F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99F94DE2C4A48A4AF3ED62942241A" ma:contentTypeVersion="4088" ma:contentTypeDescription="Create a new document." ma:contentTypeScope="" ma:versionID="355262f66cd3da7bbf8264120399314f">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51052c8f-b9e3-465e-82fd-81bb5692c345" xmlns:ns8="c963a4c1-1bb4-49f2-a011-9c776a7eed2a" xmlns:ns9="8ca82799-efba-4f8a-bf58-e9d44375963b" xmlns:ns10="c0e5669f-1bcb-499c-94e0-3ccb733d3d13" targetNamespace="http://schemas.microsoft.com/office/2006/metadata/properties" ma:root="true" ma:fieldsID="5e5f2911f689b0ef0392eccb8f10eb83" ns2:_="" ns3:_="" ns4:_="" ns5:_="" ns6:_="" ns7:_="" ns8:_="" ns9:_="" ns10: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51052c8f-b9e3-465e-82fd-81bb5692c345"/>
    <xsd:import namespace="c963a4c1-1bb4-49f2-a011-9c776a7eed2a"/>
    <xsd:import namespace="8ca82799-efba-4f8a-bf58-e9d44375963b"/>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ediaServiceDateTaken" minOccurs="0"/>
                <xsd:element ref="ns7:MediaServiceAutoTags" minOccurs="0"/>
                <xsd:element ref="ns7:MediaServiceOCR" minOccurs="0"/>
                <xsd:element ref="ns7:MediaServiceLocation" minOccurs="0"/>
                <xsd:element ref="ns3:_dlc_DocIdUrl" minOccurs="0"/>
                <xsd:element ref="ns3:_dlc_DocIdPersistId" minOccurs="0"/>
                <xsd:element ref="ns8:m975189f4ba442ecbf67d4147307b177" minOccurs="0"/>
                <xsd:element ref="ns9:SharedWithUsers" minOccurs="0"/>
                <xsd:element ref="ns9:SharedWithDetails" minOccurs="0"/>
                <xsd:element ref="ns7:MediaServiceMetadata" minOccurs="0"/>
                <xsd:element ref="ns7:MediaServiceFastMetadata" minOccurs="0"/>
                <xsd:element ref="ns3:TaxCatchAll" minOccurs="0"/>
                <xsd:element ref="ns3:TaxCatchAllLabel" minOccurs="0"/>
                <xsd:element ref="ns3:_dlc_DocId" minOccurs="0"/>
                <xsd:element ref="ns5:ExternallyShared" minOccurs="0"/>
                <xsd:element ref="ns2:CIRRUSPreviousRetentionPolicy" minOccurs="0"/>
                <xsd:element ref="ns10: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TaxCatchAll" ma:index="66"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67"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69"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72"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52c8f-b9e3-465e-82fd-81bb5692c345" elementFormDefault="qualified">
    <xsd:import namespace="http://schemas.microsoft.com/office/2006/documentManagement/types"/>
    <xsd:import namespace="http://schemas.microsoft.com/office/infopath/2007/PartnerControls"/>
    <xsd:element name="MediaServiceDateTaken" ma:index="52" nillable="true" ma:displayName="MediaServiceDateTaken" ma:hidden="true" ma:internalName="MediaServiceDateTaken" ma:readOnly="true">
      <xsd:simpleType>
        <xsd:restriction base="dms:Text"/>
      </xsd:simpleType>
    </xsd:element>
    <xsd:element name="MediaServiceAutoTags" ma:index="53" nillable="true" ma:displayName="MediaServiceAutoTags" ma:internalName="MediaServiceAutoTags" ma:readOnly="true">
      <xsd:simpleType>
        <xsd:restriction base="dms:Text"/>
      </xsd:simpleType>
    </xsd:element>
    <xsd:element name="MediaServiceOCR" ma:index="54" nillable="true" ma:displayName="MediaServiceOCR" ma:internalName="MediaServiceOCR" ma:readOnly="true">
      <xsd:simpleType>
        <xsd:restriction base="dms:Note">
          <xsd:maxLength value="255"/>
        </xsd:restriction>
      </xsd:simpleType>
    </xsd:element>
    <xsd:element name="MediaServiceLocation" ma:index="55" nillable="true" ma:displayName="MediaServiceLocation" ma:internalName="MediaServiceLocation" ma:readOnly="true">
      <xsd:simpleType>
        <xsd:restriction base="dms:Text"/>
      </xsd:simpleType>
    </xsd:element>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1"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82799-efba-4f8a-bf58-e9d44375963b" elementFormDefault="qualified">
    <xsd:import namespace="http://schemas.microsoft.com/office/2006/documentManagement/types"/>
    <xsd:import namespace="http://schemas.microsoft.com/office/infopath/2007/PartnerControls"/>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4"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fd9e60a-720a-478c-bf76-b460d35d354e">H6263HTYEWN5-2083562477-15538</_dlc_DocId>
    <_dlc_DocIdUrl xmlns="7fd9e60a-720a-478c-bf76-b460d35d354e">
      <Url>https://dbis.sharepoint.com/sites/dit/61/_layouts/15/DocIdRedir.aspx?ID=H6263HTYEWN5-2083562477-15538</Url>
      <Description>H6263HTYEWN5-2083562477-15538</Description>
    </_dlc_DocIdUrl>
    <TaxCatchAll xmlns="7fd9e60a-720a-478c-bf76-b460d35d354e">
      <Value>60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Healthcare UK</TermName>
          <TermId xmlns="http://schemas.microsoft.com/office/infopath/2007/PartnerControls">9059f364-de0d-40bb-86c5-3908da68fec7</TermId>
        </TermInfo>
      </Terms>
    </m975189f4ba442ecbf67d4147307b177>
    <Retention_x0020_Label xmlns="a8f60570-4bd3-4f2b-950b-a996de8ab151">Group Review</Retention_x0020_Label>
    <Government_x0020_Body xmlns="b413c3fd-5a3b-4239-b985-69032e371c04">DIT</Government_x0020_Body>
    <Security_x0020_Classification xmlns="7fd9e60a-720a-478c-bf76-b460d35d354e">OFFICIAL</Security_x0020_Classification>
    <Date_x0020_Opened xmlns="b413c3fd-5a3b-4239-b985-69032e371c04">2018-06-22T14:00:31+00:00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PersistId xmlns="7fd9e60a-720a-478c-bf76-b460d35d354e">false</_dlc_DocIdPersistId>
    <SharedWithUsers xmlns="8ca82799-efba-4f8a-bf58-e9d44375963b">
      <UserInfo>
        <DisplayName/>
        <AccountId xsi:nil="true"/>
        <AccountType/>
      </UserInfo>
    </SharedWithUsers>
    <LegacyCaseReferenceNumber xmlns="c0e5669f-1bcb-499c-94e0-3ccb733d3d13" xsi:nil="true"/>
  </documentManagement>
</p:properties>
</file>

<file path=customXml/itemProps1.xml><?xml version="1.0" encoding="utf-8"?>
<ds:datastoreItem xmlns:ds="http://schemas.openxmlformats.org/officeDocument/2006/customXml" ds:itemID="{86206A9A-0512-4BD6-BBEA-EE691DF99142}"/>
</file>

<file path=customXml/itemProps2.xml><?xml version="1.0" encoding="utf-8"?>
<ds:datastoreItem xmlns:ds="http://schemas.openxmlformats.org/officeDocument/2006/customXml" ds:itemID="{830E3D6C-8ACC-4B7A-9B7C-7A49A0D2EDAC}"/>
</file>

<file path=customXml/itemProps3.xml><?xml version="1.0" encoding="utf-8"?>
<ds:datastoreItem xmlns:ds="http://schemas.openxmlformats.org/officeDocument/2006/customXml" ds:itemID="{6E3930EA-51ED-4A59-ABC2-15367F984743}"/>
</file>

<file path=customXml/itemProps4.xml><?xml version="1.0" encoding="utf-8"?>
<ds:datastoreItem xmlns:ds="http://schemas.openxmlformats.org/officeDocument/2006/customXml" ds:itemID="{6B2F42EF-8001-43C8-8DDF-84721B423A48}"/>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1285</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Joy Farrall</cp:lastModifiedBy>
  <cp:revision>6</cp:revision>
  <dcterms:created xsi:type="dcterms:W3CDTF">2018-02-26T14:55:00Z</dcterms:created>
  <dcterms:modified xsi:type="dcterms:W3CDTF">2018-02-28T13:53:00Z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60;#Healthcare UK|9059f364-de0d-40bb-86c5-3908da68fec7</vt:lpwstr>
  </property>
  <property fmtid="{D5CDD505-2E9C-101B-9397-08002B2CF9AE}" pid="3" name="ContentTypeId">
    <vt:lpwstr>0x01010079099F94DE2C4A48A4AF3ED62942241A</vt:lpwstr>
  </property>
  <property fmtid="{D5CDD505-2E9C-101B-9397-08002B2CF9AE}" pid="4" name="_dlc_DocIdItemGuid">
    <vt:lpwstr>34d5b2c9-44f1-4010-814f-cc6015c028e8</vt:lpwstr>
  </property>
  <property fmtid="{D5CDD505-2E9C-101B-9397-08002B2CF9AE}" pid="5" name="MailSubject">
    <vt:lpwstr/>
  </property>
  <property fmtid="{D5CDD505-2E9C-101B-9397-08002B2CF9AE}" pid="6" name="Order">
    <vt:r8>1537000</vt:r8>
  </property>
  <property fmtid="{D5CDD505-2E9C-101B-9397-08002B2CF9AE}" pid="7" name="LegacyPaperReason">
    <vt:lpwstr/>
  </property>
  <property fmtid="{D5CDD505-2E9C-101B-9397-08002B2CF9AE}" pid="8" name="MailAttachments">
    <vt:bool>false</vt:bool>
  </property>
  <property fmtid="{D5CDD505-2E9C-101B-9397-08002B2CF9AE}" pid="9" name="MailPreviewData">
    <vt:lpwstr/>
  </property>
  <property fmtid="{D5CDD505-2E9C-101B-9397-08002B2CF9AE}" pid="10" name="LegacyMovementHistory">
    <vt:lpwstr/>
  </property>
  <property fmtid="{D5CDD505-2E9C-101B-9397-08002B2CF9AE}" pid="11" name="xd_ProgID">
    <vt:lpwstr/>
  </property>
  <property fmtid="{D5CDD505-2E9C-101B-9397-08002B2CF9AE}" pid="12" name="MailIn-Reply-To">
    <vt:lpwstr/>
  </property>
  <property fmtid="{D5CDD505-2E9C-101B-9397-08002B2CF9AE}" pid="13" name="_SourceUrl">
    <vt:lpwstr/>
  </property>
  <property fmtid="{D5CDD505-2E9C-101B-9397-08002B2CF9AE}" pid="14" name="_SharedFileIndex">
    <vt:lpwstr/>
  </property>
  <property fmtid="{D5CDD505-2E9C-101B-9397-08002B2CF9AE}" pid="15" name="Held By">
    <vt:lpwstr/>
  </property>
  <property fmtid="{D5CDD505-2E9C-101B-9397-08002B2CF9AE}" pid="16" name="ComplianceAssetId">
    <vt:lpwstr/>
  </property>
  <property fmtid="{D5CDD505-2E9C-101B-9397-08002B2CF9AE}" pid="17" name="TemplateUrl">
    <vt:lpwstr/>
  </property>
  <property fmtid="{D5CDD505-2E9C-101B-9397-08002B2CF9AE}" pid="18" name="MailTo">
    <vt:lpwstr/>
  </property>
  <property fmtid="{D5CDD505-2E9C-101B-9397-08002B2CF9AE}" pid="19" name="LegacyHistoricalBarcode">
    <vt:lpwstr/>
  </property>
  <property fmtid="{D5CDD505-2E9C-101B-9397-08002B2CF9AE}" pid="20" name="MailFrom">
    <vt:lpwstr/>
  </property>
  <property fmtid="{D5CDD505-2E9C-101B-9397-08002B2CF9AE}" pid="21" name="MailOriginalSubject">
    <vt:lpwstr/>
  </property>
  <property fmtid="{D5CDD505-2E9C-101B-9397-08002B2CF9AE}" pid="22" name="LegacyAddresses">
    <vt:lpwstr/>
  </property>
  <property fmtid="{D5CDD505-2E9C-101B-9397-08002B2CF9AE}" pid="23" name="LegacyBarcode">
    <vt:lpwstr/>
  </property>
  <property fmtid="{D5CDD505-2E9C-101B-9397-08002B2CF9AE}" pid="24" name="MailReply-To">
    <vt:lpwstr/>
  </property>
  <property fmtid="{D5CDD505-2E9C-101B-9397-08002B2CF9AE}" pid="25" name="LegacyForeignBarcode">
    <vt:lpwstr/>
  </property>
  <property fmtid="{D5CDD505-2E9C-101B-9397-08002B2CF9AE}" pid="27" name="LegacyDisposition">
    <vt:lpwstr/>
  </property>
  <property fmtid="{D5CDD505-2E9C-101B-9397-08002B2CF9AE}" pid="28" name="LegacyOriginator">
    <vt:lpwstr/>
  </property>
  <property fmtid="{D5CDD505-2E9C-101B-9397-08002B2CF9AE}" pid="30" name="MailCc">
    <vt:lpwstr/>
  </property>
  <property fmtid="{D5CDD505-2E9C-101B-9397-08002B2CF9AE}" pid="31" name="LegacyPhysicalObject">
    <vt:bool>false</vt:bool>
  </property>
  <property fmtid="{D5CDD505-2E9C-101B-9397-08002B2CF9AE}" pid="32" name="LegacyAddressee">
    <vt:lpwstr/>
  </property>
  <property fmtid="{D5CDD505-2E9C-101B-9397-08002B2CF9AE}" pid="33" name="xd_Signature">
    <vt:bool>false</vt:bool>
  </property>
  <property fmtid="{D5CDD505-2E9C-101B-9397-08002B2CF9AE}" pid="34" name="MailReferences">
    <vt:lpwstr/>
  </property>
  <property fmtid="{D5CDD505-2E9C-101B-9397-08002B2CF9AE}" pid="35" name="Barcode">
    <vt:lpwstr/>
  </property>
  <property fmtid="{D5CDD505-2E9C-101B-9397-08002B2CF9AE}" pid="36" name="LegacySubject">
    <vt:lpwstr/>
  </property>
  <property fmtid="{D5CDD505-2E9C-101B-9397-08002B2CF9AE}" pid="37" name="_dlc_BarcodeValue">
    <vt:lpwstr/>
  </property>
  <property fmtid="{D5CDD505-2E9C-101B-9397-08002B2CF9AE}" pid="38" name="_dlc_BarcodeImage">
    <vt:lpwstr/>
  </property>
  <property fmtid="{D5CDD505-2E9C-101B-9397-08002B2CF9AE}" pid="39" name="DLCPolicyLabelLock">
    <vt:lpwstr/>
  </property>
  <property fmtid="{D5CDD505-2E9C-101B-9397-08002B2CF9AE}" pid="40" name="DLCPolicyLabelValue">
    <vt:lpwstr/>
  </property>
  <property fmtid="{D5CDD505-2E9C-101B-9397-08002B2CF9AE}" pid="41" name="DLCPolicyLabelClientValue">
    <vt:lpwstr/>
  </property>
  <property fmtid="{D5CDD505-2E9C-101B-9397-08002B2CF9AE}" pid="44" name="_dlc_BarcodePreview">
    <vt:lpwstr/>
  </property>
</Properties>
</file>